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5D52047B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  <w:r w:rsidR="00CA7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0D2CC85A" w:rsidR="006B18B3" w:rsidRPr="00363747" w:rsidRDefault="00CA75A0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CA75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Costituzione fondo economale E.F. 2025 e limiti dispesa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4B3667FF" w14:textId="449C0CC4" w:rsidR="003B47BB" w:rsidRPr="00352842" w:rsidRDefault="004035BC" w:rsidP="004035BC">
      <w:pPr>
        <w:widowControl w:val="0"/>
        <w:autoSpaceDE w:val="0"/>
        <w:autoSpaceDN w:val="0"/>
        <w:spacing w:after="0" w:line="235" w:lineRule="auto"/>
        <w:ind w:left="-142" w:right="5244" w:firstLine="142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lastRenderedPageBreak/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840C28" w14:textId="77777777" w:rsidR="00CA75A0" w:rsidRPr="00CA75A0" w:rsidRDefault="00CA75A0" w:rsidP="00CA75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b/>
          <w:bCs/>
        </w:rPr>
        <w:t>DELIBERA (n. 31)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CA75A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1ED316DA" w14:textId="77777777" w:rsidR="00CA75A0" w:rsidRPr="00CA75A0" w:rsidRDefault="00CA75A0" w:rsidP="00CA75A0">
      <w:pPr>
        <w:widowControl w:val="0"/>
        <w:numPr>
          <w:ilvl w:val="0"/>
          <w:numId w:val="33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VISTA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delibera della Giunta Esecutiva n. 2 del 15 gennaio 2025 adozione della costituzione del fondo economale E.F. 2025;</w:t>
      </w:r>
    </w:p>
    <w:p w14:paraId="23206524" w14:textId="77777777" w:rsidR="00CA75A0" w:rsidRPr="00CA75A0" w:rsidRDefault="00CA75A0" w:rsidP="00CA75A0">
      <w:pPr>
        <w:widowControl w:val="0"/>
        <w:numPr>
          <w:ilvl w:val="0"/>
          <w:numId w:val="33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VISTO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l’art. 21, commi 1 e 2, "Fondo economale per le minute spese" del Regolamento concernente le istruzioni generali sulla gestione amministrativo-contabile delle istituzioni scolastiche del Decreto n° 129 del 28 agosto 2018;</w:t>
      </w:r>
    </w:p>
    <w:p w14:paraId="2CD4EC8C" w14:textId="77777777" w:rsidR="00CA75A0" w:rsidRPr="00CA75A0" w:rsidRDefault="00CA75A0" w:rsidP="00CA75A0">
      <w:pPr>
        <w:widowControl w:val="0"/>
        <w:numPr>
          <w:ilvl w:val="0"/>
          <w:numId w:val="33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VISTO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l’art. 45, comma 2, lettera J, "determinazione della consistenza massima e dei limiti di importo del fondo economale" di cui all’articolo 21 del Decreto n° 129 del 28 agosto 2018;</w:t>
      </w:r>
    </w:p>
    <w:p w14:paraId="7F8381DC" w14:textId="77777777" w:rsidR="00CA75A0" w:rsidRPr="00CA75A0" w:rsidRDefault="00CA75A0" w:rsidP="00CA75A0">
      <w:pPr>
        <w:widowControl w:val="0"/>
        <w:numPr>
          <w:ilvl w:val="0"/>
          <w:numId w:val="33"/>
        </w:numPr>
        <w:autoSpaceDE w:val="0"/>
        <w:autoSpaceDN w:val="0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CONSIDERATO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l’espletamento in via autonoma delle procedure negoziali dell’istituzione scolastica non può prescindere dall’ottimizzazione dei tempi e delle risorse impiegate, nell’ottica della piena efficacia e dell’economicità dell’azione amministrativa,</w:t>
      </w:r>
    </w:p>
    <w:p w14:paraId="7319CE4E" w14:textId="77777777" w:rsidR="00CA75A0" w:rsidRPr="00CA75A0" w:rsidRDefault="00CA75A0" w:rsidP="00CA75A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400C6A11" w14:textId="77777777" w:rsidR="00CA75A0" w:rsidRPr="00CA75A0" w:rsidRDefault="00CA75A0" w:rsidP="00CA75A0">
      <w:pPr>
        <w:widowControl w:val="0"/>
        <w:numPr>
          <w:ilvl w:val="0"/>
          <w:numId w:val="34"/>
        </w:numPr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Di costituire il Fondo economale per le minute spese per l’acquisizione di beni e servizi di modesta entità, necessari a garantire il regolare svolgimento delle ordinarie attività.</w:t>
      </w:r>
    </w:p>
    <w:p w14:paraId="374DDF06" w14:textId="77777777" w:rsidR="00CA75A0" w:rsidRPr="00CA75A0" w:rsidRDefault="00CA75A0" w:rsidP="00CA75A0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La consistenza massima del fondo economale per le minute spese:</w:t>
      </w:r>
    </w:p>
    <w:p w14:paraId="4171C2A5" w14:textId="77777777" w:rsidR="00CA75A0" w:rsidRPr="00CA75A0" w:rsidRDefault="00CA75A0" w:rsidP="00CA75A0">
      <w:pPr>
        <w:widowControl w:val="0"/>
        <w:numPr>
          <w:ilvl w:val="1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all'inizio di ciascun esercizio finanziario è costituito il fondo economale il cui </w:t>
      </w:r>
    </w:p>
    <w:p w14:paraId="44450923" w14:textId="1F42E4CD" w:rsidR="00CA75A0" w:rsidRPr="00CA75A0" w:rsidRDefault="00CA75A0" w:rsidP="00CA7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responsabile è il DSGA;</w:t>
      </w:r>
    </w:p>
    <w:p w14:paraId="277C4B59" w14:textId="77777777" w:rsidR="00CA75A0" w:rsidRPr="00CA75A0" w:rsidRDefault="00CA75A0" w:rsidP="00CA75A0">
      <w:pPr>
        <w:widowControl w:val="0"/>
        <w:numPr>
          <w:ilvl w:val="1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l’ammontare del fondo economale è stabilito in € 3.000,00 per l’esercizio </w:t>
      </w:r>
    </w:p>
    <w:p w14:paraId="666361AF" w14:textId="165C1E0C" w:rsidR="00CA75A0" w:rsidRPr="00CA75A0" w:rsidRDefault="00CA75A0" w:rsidP="00CA7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finanziario. Durante l’anno, la consistenza massima può essere aumentata con </w:t>
      </w:r>
    </w:p>
    <w:p w14:paraId="0DA753F0" w14:textId="4473C144" w:rsidR="00CA75A0" w:rsidRPr="00CA75A0" w:rsidRDefault="00CA75A0" w:rsidP="00CA7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delibera del Consiglio di Istituto;</w:t>
      </w:r>
    </w:p>
    <w:p w14:paraId="674BDE19" w14:textId="77777777" w:rsidR="00CA75A0" w:rsidRPr="00CA75A0" w:rsidRDefault="00CA75A0" w:rsidP="00CA75A0">
      <w:pPr>
        <w:widowControl w:val="0"/>
        <w:numPr>
          <w:ilvl w:val="1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rendicontazione deve essere documentata mediante scontrini fiscali, ricevute </w:t>
      </w:r>
    </w:p>
    <w:p w14:paraId="649462F6" w14:textId="530C57BC" w:rsidR="00CA75A0" w:rsidRPr="00CA75A0" w:rsidRDefault="00CA75A0" w:rsidP="00CA7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fiscali, fatture, note spese o qualsiasi documento valido in cui figurino gli importi </w:t>
      </w:r>
    </w:p>
    <w:p w14:paraId="2BA55734" w14:textId="14867960" w:rsidR="00CA75A0" w:rsidRPr="00CA75A0" w:rsidRDefault="00CA75A0" w:rsidP="00CA7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pagati, le denominazioni dei fornitori e, ove possibile, la descrizione degli oggetti.</w:t>
      </w:r>
    </w:p>
    <w:p w14:paraId="010F2595" w14:textId="77777777" w:rsidR="00CA75A0" w:rsidRPr="00CA75A0" w:rsidRDefault="00CA75A0" w:rsidP="00CA75A0">
      <w:pPr>
        <w:widowControl w:val="0"/>
        <w:numPr>
          <w:ilvl w:val="1"/>
          <w:numId w:val="35"/>
        </w:num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l’apertura del fondo economale potrà essere totale o parziale e dovrà comunque </w:t>
      </w:r>
    </w:p>
    <w:p w14:paraId="3D2187BE" w14:textId="0A94ACD6" w:rsidR="00CA75A0" w:rsidRPr="00CA75A0" w:rsidRDefault="00CA75A0" w:rsidP="00CA75A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avvenire tramite strumento finanziario tracciabile;</w:t>
      </w:r>
    </w:p>
    <w:p w14:paraId="4A6149DC" w14:textId="77777777" w:rsidR="00CA75A0" w:rsidRPr="00CA75A0" w:rsidRDefault="00CA75A0" w:rsidP="00CA75A0">
      <w:pPr>
        <w:widowControl w:val="0"/>
        <w:numPr>
          <w:ilvl w:val="1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reintegro dovrà avvenire entro la chiusura dell’esercizio finanziario.</w:t>
      </w:r>
    </w:p>
    <w:p w14:paraId="115B46F4" w14:textId="77777777" w:rsidR="00CA75A0" w:rsidRPr="00CA75A0" w:rsidRDefault="00CA75A0" w:rsidP="00CA75A0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Il limite massimo per ciascuna spesa economale è fissato in € 500,00. Tale limite può essere superato, previa autorizzazione esplicita del Dirigente Scolastico, per casi particolari e di urgenza.</w:t>
      </w:r>
    </w:p>
    <w:p w14:paraId="06621C5B" w14:textId="75BDC3CC" w:rsidR="00A66773" w:rsidRPr="00A66773" w:rsidRDefault="00CA75A0" w:rsidP="00CA75A0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A75A0">
        <w:rPr>
          <w:rFonts w:ascii="Times New Roman" w:eastAsia="Times New Roman" w:hAnsi="Times New Roman" w:cs="Times New Roman"/>
          <w:sz w:val="24"/>
          <w:szCs w:val="24"/>
          <w:lang w:eastAsia="it-IT"/>
        </w:rPr>
        <w:t>Il servizio di Cassa economale è soggetto a verifiche periodiche da parte dei Revisori dei Conti per il controllo di regolarità contabile.</w:t>
      </w: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6C1790DC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482D4B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482D4B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2537" w14:textId="77777777" w:rsidR="00A40555" w:rsidRDefault="00A40555">
      <w:pPr>
        <w:spacing w:after="0" w:line="240" w:lineRule="auto"/>
      </w:pPr>
      <w:r>
        <w:separator/>
      </w:r>
    </w:p>
  </w:endnote>
  <w:endnote w:type="continuationSeparator" w:id="0">
    <w:p w14:paraId="07BA197B" w14:textId="77777777" w:rsidR="00A40555" w:rsidRDefault="00A4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770E9" w14:textId="77777777" w:rsidR="00A40555" w:rsidRDefault="00A40555">
      <w:pPr>
        <w:spacing w:after="0" w:line="240" w:lineRule="auto"/>
      </w:pPr>
      <w:r>
        <w:separator/>
      </w:r>
    </w:p>
  </w:footnote>
  <w:footnote w:type="continuationSeparator" w:id="0">
    <w:p w14:paraId="40BD474D" w14:textId="77777777" w:rsidR="00A40555" w:rsidRDefault="00A4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0479D"/>
    <w:multiLevelType w:val="hybridMultilevel"/>
    <w:tmpl w:val="3AAAE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2" w15:restartNumberingAfterBreak="0">
    <w:nsid w:val="78AB0858"/>
    <w:multiLevelType w:val="hybridMultilevel"/>
    <w:tmpl w:val="840C64E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FB2E6F"/>
    <w:multiLevelType w:val="multilevel"/>
    <w:tmpl w:val="60BC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8777170">
    <w:abstractNumId w:val="5"/>
  </w:num>
  <w:num w:numId="2" w16cid:durableId="1143693805">
    <w:abstractNumId w:val="18"/>
  </w:num>
  <w:num w:numId="3" w16cid:durableId="237324363">
    <w:abstractNumId w:val="31"/>
  </w:num>
  <w:num w:numId="4" w16cid:durableId="157812182">
    <w:abstractNumId w:val="33"/>
  </w:num>
  <w:num w:numId="5" w16cid:durableId="147862628">
    <w:abstractNumId w:val="17"/>
  </w:num>
  <w:num w:numId="6" w16cid:durableId="1408457886">
    <w:abstractNumId w:val="8"/>
  </w:num>
  <w:num w:numId="7" w16cid:durableId="1600674290">
    <w:abstractNumId w:val="28"/>
  </w:num>
  <w:num w:numId="8" w16cid:durableId="1305817384">
    <w:abstractNumId w:val="27"/>
  </w:num>
  <w:num w:numId="9" w16cid:durableId="760877081">
    <w:abstractNumId w:val="20"/>
  </w:num>
  <w:num w:numId="10" w16cid:durableId="1192188936">
    <w:abstractNumId w:val="26"/>
  </w:num>
  <w:num w:numId="11" w16cid:durableId="582027298">
    <w:abstractNumId w:val="30"/>
  </w:num>
  <w:num w:numId="12" w16cid:durableId="132870326">
    <w:abstractNumId w:val="4"/>
  </w:num>
  <w:num w:numId="13" w16cid:durableId="400057590">
    <w:abstractNumId w:val="21"/>
  </w:num>
  <w:num w:numId="14" w16cid:durableId="1636106563">
    <w:abstractNumId w:val="15"/>
  </w:num>
  <w:num w:numId="15" w16cid:durableId="1601252709">
    <w:abstractNumId w:val="7"/>
  </w:num>
  <w:num w:numId="16" w16cid:durableId="1405835106">
    <w:abstractNumId w:val="14"/>
  </w:num>
  <w:num w:numId="17" w16cid:durableId="441919411">
    <w:abstractNumId w:val="2"/>
  </w:num>
  <w:num w:numId="18" w16cid:durableId="1710102627">
    <w:abstractNumId w:val="10"/>
  </w:num>
  <w:num w:numId="19" w16cid:durableId="1276911806">
    <w:abstractNumId w:val="23"/>
  </w:num>
  <w:num w:numId="20" w16cid:durableId="219482093">
    <w:abstractNumId w:val="19"/>
  </w:num>
  <w:num w:numId="21" w16cid:durableId="1953587840">
    <w:abstractNumId w:val="6"/>
  </w:num>
  <w:num w:numId="22" w16cid:durableId="165632348">
    <w:abstractNumId w:val="0"/>
  </w:num>
  <w:num w:numId="23" w16cid:durableId="1515460865">
    <w:abstractNumId w:val="3"/>
  </w:num>
  <w:num w:numId="24" w16cid:durableId="1061753858">
    <w:abstractNumId w:val="13"/>
  </w:num>
  <w:num w:numId="25" w16cid:durableId="1012803369">
    <w:abstractNumId w:val="12"/>
  </w:num>
  <w:num w:numId="26" w16cid:durableId="1815027798">
    <w:abstractNumId w:val="22"/>
  </w:num>
  <w:num w:numId="27" w16cid:durableId="727535676">
    <w:abstractNumId w:val="24"/>
  </w:num>
  <w:num w:numId="28" w16cid:durableId="1590888245">
    <w:abstractNumId w:val="11"/>
  </w:num>
  <w:num w:numId="29" w16cid:durableId="1234971263">
    <w:abstractNumId w:val="1"/>
  </w:num>
  <w:num w:numId="30" w16cid:durableId="2018147190">
    <w:abstractNumId w:val="25"/>
  </w:num>
  <w:num w:numId="31" w16cid:durableId="1110514947">
    <w:abstractNumId w:val="29"/>
  </w:num>
  <w:num w:numId="32" w16cid:durableId="850998075">
    <w:abstractNumId w:val="16"/>
  </w:num>
  <w:num w:numId="33" w16cid:durableId="1372657840">
    <w:abstractNumId w:val="9"/>
  </w:num>
  <w:num w:numId="34" w16cid:durableId="571550364">
    <w:abstractNumId w:val="34"/>
  </w:num>
  <w:num w:numId="35" w16cid:durableId="459886897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611F"/>
    <w:rsid w:val="00041E68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4035BC"/>
    <w:rsid w:val="00413226"/>
    <w:rsid w:val="00434CB5"/>
    <w:rsid w:val="004648A5"/>
    <w:rsid w:val="004755C0"/>
    <w:rsid w:val="00475849"/>
    <w:rsid w:val="00482CAD"/>
    <w:rsid w:val="00482D4B"/>
    <w:rsid w:val="00490D17"/>
    <w:rsid w:val="004961FD"/>
    <w:rsid w:val="004A7678"/>
    <w:rsid w:val="004A7D5C"/>
    <w:rsid w:val="004B3EA8"/>
    <w:rsid w:val="004E11EA"/>
    <w:rsid w:val="004F7D19"/>
    <w:rsid w:val="00533658"/>
    <w:rsid w:val="00552BB3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7167E"/>
    <w:rsid w:val="007952F3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0555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A75A0"/>
    <w:rsid w:val="00CC7958"/>
    <w:rsid w:val="00D13A04"/>
    <w:rsid w:val="00D32315"/>
    <w:rsid w:val="00D4597D"/>
    <w:rsid w:val="00D6046F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2D62"/>
    <w:rsid w:val="00EE30C0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108</cp:revision>
  <dcterms:created xsi:type="dcterms:W3CDTF">2021-12-27T20:34:00Z</dcterms:created>
  <dcterms:modified xsi:type="dcterms:W3CDTF">2025-02-28T18:00:00Z</dcterms:modified>
</cp:coreProperties>
</file>